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C0" w:rsidRDefault="00DD35EF" w:rsidP="00352895">
      <w:pPr>
        <w:spacing w:line="276" w:lineRule="auto"/>
        <w:jc w:val="center"/>
      </w:pPr>
      <w:r>
        <w:rPr>
          <w:b/>
        </w:rPr>
        <w:t>2026-2027 EĞİTİM ÖĞRETİM YILI</w:t>
      </w:r>
      <w:r w:rsidR="00352895">
        <w:rPr>
          <w:b/>
        </w:rPr>
        <w:t xml:space="preserve"> </w:t>
      </w:r>
      <w:r>
        <w:rPr>
          <w:b/>
        </w:rPr>
        <w:t>SENE BAŞI ÖĞRETMENLER KURULU TOPLANTISI</w:t>
      </w:r>
      <w:r w:rsidR="00352895">
        <w:rPr>
          <w:b/>
        </w:rPr>
        <w:t xml:space="preserve"> </w:t>
      </w:r>
      <w:bookmarkStart w:id="0" w:name="_GoBack"/>
      <w:bookmarkEnd w:id="0"/>
      <w:r>
        <w:rPr>
          <w:b/>
        </w:rPr>
        <w:t>GÜNDEM MADDELERİ</w:t>
      </w:r>
    </w:p>
    <w:p w:rsidR="00F432C0" w:rsidRDefault="00F432C0" w:rsidP="00A74E3F">
      <w:pPr>
        <w:spacing w:line="276" w:lineRule="auto"/>
        <w:jc w:val="both"/>
      </w:pP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1. </w:t>
      </w:r>
      <w:r>
        <w:t>Açılış, yoklama ve toplantı yazmanının belirlenmesi.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2. </w:t>
      </w:r>
      <w:r>
        <w:t>2025-2026 eğitim öğretim yılı sene sonu Öğretmenler Kurulu toplantısında alınan kararların değerlendirilmesi.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3. </w:t>
      </w:r>
      <w:r>
        <w:t>2026-2027 eğitim öğretim yılı çalışma takviminin incelenmesi; eğitim öğretim yılına hazırlık çalışmalarının ve yıl içerisinde yapılacak iş ve işlemlerin planlanması.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4. </w:t>
      </w:r>
      <w:r>
        <w:t>Millî Eğitim Bakanlığının 19.08.2026 tarihli ve 2026/70 sayılı “2026-2027 Eğitim ve Öğretim Yılına İlişkin İş ve İşlemler” Genelgesinin okunması, değerlendirilmesi ve okul öncesi eğitim kurumlarını ilgilendiren hususların görüşülmesi: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Türkiye Yüzyılı Maarif Modeli kapsamında güncellenen Okul Öncesi Eğitim Programının uygulanması; öğretmen kılavuz kitapları ile Çekirdek (3 Yaş), Çekirdek (4 Yaş) ve Çekirdek (5 Yaş) kitaplarının etkin kullanılması,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2026-2027 eğitim öğretim yılında “Maarifin Kalbinde Oyun” temasının esas alınması; güvenli, kapsayıcı ve gelişim özelliklerine uygun oyun etkinlikleri ile geleneksel çocuk oyunlarına eğitim süreçlerinde yer verilmesi,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“Ailemle Eğitim Yolculuğum” çalışmalarının yürütülmesi, okul-aile iş birliğinin güçlendirilmesi ve okul öncesi aile eğitim bültenlerinin velilere düzenli olarak ulaştırılması,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“Yaşam Becerileri Projesi” kapsamında yapılacak çalışmaların planlanması ve okulun uygun fiziki ortamlarının yaşam becerilerinin geliştirilmesinde kullanılması,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Okul öncesi öğrencilerine yönelik uyum eğitimleri ve aile katılım etkinliklerinin Bakanlıkça belirlenen takvim ve program doğrultusunda yürütülmesi,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ÖBA üzerinden erişime sunulan Türkiye Yüzyılı Maarif Modeli Öğretmen Eğitimi Paketlerinin takip edilmesi ve öğretmenlerin ilgili eğitim paketindeki modülleri tamamlaması,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 xml:space="preserve">* </w:t>
      </w:r>
      <w:proofErr w:type="gramStart"/>
      <w:r>
        <w:t>e-Okul</w:t>
      </w:r>
      <w:proofErr w:type="gramEnd"/>
      <w:r>
        <w:t xml:space="preserve"> beceri edinim raporlarının öğrenme çıktıları ve süreç bileşenleri dikkate alınarak her dönem sonunda doldurulması,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Okul öncesi öğretmenlerince Eğitsel Tarama ve Değerlendirme Bataryasının kullanılması ve sonuçlarına göre gerekli eğitsel çalışmaların yürütülmesi,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“Okulumda Sağlıklı Besleniyorum” programı kapsamında temizlik, dengeli beslenme ve fiziksel aktivite çalışmalarının yürütülmesi,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Okul ve öğrenci güvenliğinin sağlanması; kontrollü giriş-çıkış, yaya ve araç trafiğinin düzenlenmesi, acil durum ve tahliye tedbirleri ile gerekli bakım-onarım çalışmalarının takip edilmesi,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Veli görüşmelerinin Okul Randevu Sistemi üzerinden planlanması ve randevusuz veli ziyaretleri konusunda Genelge hükümlerine uygun hareket edilmesi,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lastRenderedPageBreak/>
        <w:t>* Öğretmenlerin sınıf içerisinde cep telefonu kullanmaması; eğitim ve bilgilendirme süreçlerinde Bakanlığın belirlediği dijital platform ve uygulamaların esas alınması ve Bakanlıkça belirlenenler dışındaki araçların kullanımından kaçınılması,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Yönetici, öğretmen ve eğitim çalışanlarının kılık ve kıyafetlerinde mesleğin vakarına, temsil sorumluluğuna ve kamu hizmetinin ciddiyetine uygun hareket etmeleri ve önlük kullanmaları,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Bakanlıkça ücretsiz dağıtılan kaynaklar dışındaki materyallerin okulda kullandırılmaması; velilerin belirli marka, yayın, eğitim seti veya yüksek maliyetli kırtasiye ürünlerine yönlendirilmemesi,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Okul dışı öğrenme ortamlarından eğitim öğretim süreçlerinde etkin şekilde yararlanılması,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Tören, kutlama, anma ve benzeri etkinliklerde kullanılacak materyaller ile sosyal medya paylaşımlarında ilgili mevzuat, pedagojik ve etik ilkelerin gözetilmesi,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Yangın, deprem ve diğer afetlere yönelik hazırlık, eğitim ve tatbikatların yapılması,</w:t>
      </w:r>
    </w:p>
    <w:p w:rsidR="00F432C0" w:rsidRDefault="00DD35EF" w:rsidP="00A74E3F">
      <w:pPr>
        <w:spacing w:line="276" w:lineRule="auto"/>
        <w:ind w:left="397" w:hanging="170"/>
        <w:jc w:val="both"/>
      </w:pPr>
      <w:r>
        <w:t>* Genelgede okul öncesi eğitim kurumlarını ilgilendiren diğer hususların değerlendirilmesi.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5. </w:t>
      </w:r>
      <w:r>
        <w:t>Türkiye Yüzyılı Maarif Modeli Okul Öncesi Eğitim Programı doğrultusunda eğitim öğretim faaliyetlerinin planlanması; aylık planlar, günlük eğitim akışları, etkinlikler, öğrenme merkezleri, gözlem ve değerlendirme çalışmalarında dikkat edilecek hususların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6. </w:t>
      </w:r>
      <w:r>
        <w:t>Şube ve öğrenci dağılımlarının, sınıf mevcutlarının ve yaş gruplarının değerlendirilmesi; sınıf ve öğrenme ortamlarının çocukların yaş ve gelişim özelliklerine uygun şekilde düzenlenmesi.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7. </w:t>
      </w:r>
      <w:r>
        <w:t>Okul zümre başkanının seçilmesi ve zümre çalışmalarının planlanması.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8. </w:t>
      </w:r>
      <w:r>
        <w:t>Eğitim öğretim yılı içerisinde yapılacak zümre öğretmenler kurulu ve veli toplantılarının tarihlerinin belirlenmesi; toplantı tutanaklarının zamanında okul yönetimine teslim edilmesi.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9. </w:t>
      </w:r>
      <w:r>
        <w:t>Öğretmenlerin görev, yetki ve sorumlulukları ile okulun çalışma düzeni ve kurallarının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10. </w:t>
      </w:r>
      <w:r>
        <w:t>Öğretmenlerin kılık-kıyafetleri, önlük kullanımı, izin ve diğer özlük işlemlerinde dikkat edilecek hususların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11. </w:t>
      </w:r>
      <w:r>
        <w:t>Özel eğitim ihtiyacı bulunan ve kaynaştırma/bütünleştirme yoluyla eğitim gören öğrencilerin durumlarının değerlendirilmesi; BEP'lerin hazırlanması, uygulanması, değerlendirilmesi ve ilgili belgelerin zamanında okul yönetimine teslim edilmesi ile sınıf içi uygulamaların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12. </w:t>
      </w:r>
      <w:r>
        <w:t>Okul rehberlik çalışmalarının ve Rehberlik Çerçeve Planı doğrultusunda yürütülecek faaliyetlerin planlanması.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13. </w:t>
      </w:r>
      <w:r>
        <w:t xml:space="preserve">Ders/etkinlik giriş-çıkış saatlerinin belirlenmesi; ders defterlerinin zamanında ve usulüne uygun doldurulması, öğrenci devam-devamsızlıklarının takip edilmesi ve veli </w:t>
      </w:r>
      <w:r>
        <w:lastRenderedPageBreak/>
        <w:t>görüşmelerinin Okul Randevu Sistemi üzerinden yürütülmesine ilişkin hususların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14. </w:t>
      </w:r>
      <w:r>
        <w:t xml:space="preserve">Öğrencilere ait bilgilerin e-Okul Yönetim Bilgi Sistemine zamanında, doğru ve eksiksiz işlenmesi; öğrenci bilgilerinin öğretmenler tarafından </w:t>
      </w:r>
      <w:proofErr w:type="gramStart"/>
      <w:r>
        <w:t>temin</w:t>
      </w:r>
      <w:proofErr w:type="gramEnd"/>
      <w:r>
        <w:t xml:space="preserve"> ve takip edilmesi ve kişisel verilerin korunmasına ilişkin gerekli tedbirlerin alınması.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15. </w:t>
      </w:r>
      <w:r>
        <w:t>2026-2027 eğitim öğretim yılı boyunca öğretmenler tarafından tutulması/doldurulması gereken plan, form, çizelge, tutanak, rapor ve diğer eğitim öğretim belgelerinin usulüne uygun ve zamanında düzenlenmesi ve gerektiğinde okul yönetimine teslim edilmesi.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16. </w:t>
      </w:r>
      <w:r>
        <w:t>Öğrencilerin okula geliş ve okuldan ayrılışlarında uygulanacak usul ve esasların; öğrencilerin velilerine veya velilerince yetkilendirilen kişilere güvenli şekilde teslim edilmesine ilişkin tedbirlerin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17. </w:t>
      </w:r>
      <w:r>
        <w:t>Nöbet günlerinin belirlenmesi, nöbetçi öğretmenlerin görev ve sorumluluklarının görüşülmesi ve nöbet defterinin düzenli olarak doldurulmasına ilişkin hususların değerlendirilmesi.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18. </w:t>
      </w:r>
      <w:r>
        <w:t>İş sağlığı ve güvenliği kapsamında okulda alınacak tedbirlerin; acil durum planları, yangın, deprem, tahliye, ilk yardım ve diğer afet/acil durum çalışmalarının değerlendirilmesi.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19. </w:t>
      </w:r>
      <w:r>
        <w:t>Okulun fiziki alanlarının, sınıfların, öğrenme merkezlerinin, bahçe ve oyun alanlarının güvenlik ve eğitim programı açısından değerlendirilmesi; tespit edilen bakım, onarım ve düzenleme ihtiyaçlarının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20. </w:t>
      </w:r>
      <w:r>
        <w:t>Okul eşyası, demirbaşlar, oyuncaklar, eğitim materyalleri ve ders araç-gereçlerinin korunması, düzenli ve amacına uygun kullanılması; öğretmenlere teslim edilen materyallerin teslim ve iade işlemlerinin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21. </w:t>
      </w:r>
      <w:r>
        <w:t>Öğrenci sağlığı, temizlik ve hijyen konularında alınacak tedbirlerin; öğrencilerin sağlık durumları ve okulda dikkat edilmesi gereken hususlara ilişkin veli bilgilendirmelerinin değerlendirilmesi.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22. </w:t>
      </w:r>
      <w:r>
        <w:t>Okulda sunulan beslenme ve yemek hizmetlerinin değerlendirilmesi; yemeklerin dağıtımı, gıda güvenilirliği, mutfak/yemekhane hijyeni ve çocukların sağlıklı beslenme alışkanlıklarının desteklenmesine yönelik çalışmaların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23. </w:t>
      </w:r>
      <w:r>
        <w:t>Okul-aile iş birliğinin güçlendirilmesi; veli toplantıları, bireysel veli görüşmeleri, aile katılımı çalışmaları ve velilerin eğitim süreçlerine katılımına ilişkin çalışmaların planlanması.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24. </w:t>
      </w:r>
      <w:r>
        <w:t>Okul Aile Birliği Genel Kurul toplantı tarihinin belirlenmesi, toplantıya ilişkin yapılacak hazırlıkların ve Okul Aile Birliği ile iş birliği içerisinde yürütülecek çalışmaların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25. </w:t>
      </w:r>
      <w:r>
        <w:t>Millî bayramlar, belirli gün ve haftalar, anma ve kutlama programları ile okulda gerçekleştirilecek tören, sosyal, kültürel ve sanatsal etkinliklerin planlanması ve görev dağılımlarının yapılması.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lastRenderedPageBreak/>
        <w:t xml:space="preserve">26. </w:t>
      </w:r>
      <w:r>
        <w:t>Gezi, gözlem, okul dışı öğrenme faaliyetleri ve diğer sosyal etkinliklerin ilgili mevzuat doğrultusunda planlanması ve uygulanmasında dikkat edilecek hususların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27. </w:t>
      </w:r>
      <w:r>
        <w:t>Okulda yürütülen ve 2026-2027 eğitim öğretim yılında yürütülmesi planlanan proje, sosyal sorumluluk, çevre ve doğa bilinci, kültür-sanat ve benzeri çalışmaların değerlendirilmesi ve görev dağılımlarının yapılması.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28. </w:t>
      </w:r>
      <w:r>
        <w:t>Değerler eğitimi, sosyal-duygusal gelişim, çocuk hakları, akran ilişkileri ve olumlu davranış geliştirmeye yönelik çalışmaların planlanması.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29. </w:t>
      </w:r>
      <w:r>
        <w:t>Çocukların ihmal, istismar, şiddet, akran zorbalığı ve diğer risklerden korunmasına yönelik koruyucu ve önleyici çalışmaların; riskli durumlarda izlenecek bildirim ve yönlendirme süreçlerinin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30. </w:t>
      </w:r>
      <w:r>
        <w:t>Öğrenci mahremiyeti ve kişisel verilerin korunması; sınıf içi ve okul etkinliklerinde çekilen öğrenci fotoğraf ve görüntülerinin okulun iletişim kanallarında ve veli gruplarında paylaşılmasında, velilerden alınan fotoğraf/video çekimi ve paylaşımına ilişkin izin/onay formlarının okul kayıtlarında bulunduğu dikkate alınarak bu izinler doğrultusunda kişisel verilerin korunması, öğrenci mahremiyeti, pedagojik ve etik ilkelere uygun hareket edilmesine ilişkin hususların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31. </w:t>
      </w:r>
      <w:r>
        <w:t>Çocuk kulübü sınıfının çalışma esasları, işleyişi, öğrenci grupları ve ders/etkinlik programının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32. </w:t>
      </w:r>
      <w:r>
        <w:t>Eğitim öğretim ve personel mevzuatındaki değişikliklerin internet ve Bakanlığın resmî iletişim kanallarından takip edilmesi; Bakanlık, il/ilçe millî eğitim müdürlükleri tarafından yapılan duyurular ile EBYS üzerinden gönderilen resmî yazı ve belgelerin düzenli olarak takip edilmesi konusunda dikkat edilecek hususların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33. </w:t>
      </w:r>
      <w:r>
        <w:t>Öğretmenlerin mesleki gelişim ihtiyaçlarının belirlenmesi; hizmet içi eğitim, seminer, kurs ve diğer mesleki gelişim faaliyetlerinin değerlendirilmesi.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34. </w:t>
      </w:r>
      <w:r>
        <w:t>Öğretmenler Kurulunun çalışma usul ve esaslarının; gündemin görüşülmesi, kurul üyelerinin gündeme ilişkin önerilerinin değerlendirilmesi, kararların alınması ve toplantı tutanağının düzenlenmesine ilişkin hususların ilgili mevzuat çerçevesinde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35. </w:t>
      </w:r>
      <w:r>
        <w:t>Okulun yıllık çalışma programı ve 2026-2027 eğitim öğretim yılı hedefleri doğrultusunda gerçekleştirilecek çalışmaların değerlendirilmesi.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36. </w:t>
      </w:r>
      <w:r>
        <w:t>İlgili mevzuat doğrultusunda kurul, komisyon ve ekiplerin oluşturulması; görev alacak personelin belirlenmesi ve gerekli görev dağılımlarının yapılması.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37. </w:t>
      </w:r>
      <w:r>
        <w:t>Okulda eğitim öğretim hizmetlerinin düzenli, güvenli ve verimli şekilde yürütülmesine yönelik ihtiyaç duyulan diğer iş ve işlemlerin görüşülmesi.</w:t>
      </w:r>
    </w:p>
    <w:p w:rsidR="00F432C0" w:rsidRDefault="00DD35EF" w:rsidP="00A74E3F">
      <w:pPr>
        <w:spacing w:line="276" w:lineRule="auto"/>
        <w:jc w:val="both"/>
      </w:pPr>
      <w:r>
        <w:rPr>
          <w:b/>
        </w:rPr>
        <w:t xml:space="preserve">38. </w:t>
      </w:r>
      <w:r>
        <w:t>Dilek ve temenniler.</w:t>
      </w:r>
    </w:p>
    <w:sectPr w:rsidR="00F432C0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DB4" w:rsidRDefault="00A35DB4" w:rsidP="00325E5D">
      <w:pPr>
        <w:spacing w:after="0"/>
      </w:pPr>
      <w:r>
        <w:separator/>
      </w:r>
    </w:p>
  </w:endnote>
  <w:endnote w:type="continuationSeparator" w:id="0">
    <w:p w:rsidR="00A35DB4" w:rsidRDefault="00A35DB4" w:rsidP="00325E5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5D" w:rsidRDefault="00325E5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5D" w:rsidRDefault="00325E5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5D" w:rsidRDefault="00325E5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DB4" w:rsidRDefault="00A35DB4" w:rsidP="00325E5D">
      <w:pPr>
        <w:spacing w:after="0"/>
      </w:pPr>
      <w:r>
        <w:separator/>
      </w:r>
    </w:p>
  </w:footnote>
  <w:footnote w:type="continuationSeparator" w:id="0">
    <w:p w:rsidR="00A35DB4" w:rsidRDefault="00A35DB4" w:rsidP="00325E5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5D" w:rsidRDefault="00325E5D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271282" o:spid="_x0000_s2050" type="#_x0000_t136" style="position:absolute;margin-left:0;margin-top:0;width:589.4pt;height:73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URAK AĞAOĞL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5D" w:rsidRDefault="00325E5D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271283" o:spid="_x0000_s2051" type="#_x0000_t136" style="position:absolute;margin-left:0;margin-top:0;width:589.4pt;height:73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URAK AĞAOĞL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5D" w:rsidRDefault="00325E5D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271281" o:spid="_x0000_s2049" type="#_x0000_t136" style="position:absolute;margin-left:0;margin-top:0;width:589.4pt;height:73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URAK AĞAOĞL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29639D"/>
    <w:rsid w:val="00325E5D"/>
    <w:rsid w:val="00326F90"/>
    <w:rsid w:val="00352895"/>
    <w:rsid w:val="00593B05"/>
    <w:rsid w:val="008718C3"/>
    <w:rsid w:val="00A35DB4"/>
    <w:rsid w:val="00A74E3F"/>
    <w:rsid w:val="00AA1D8D"/>
    <w:rsid w:val="00B47730"/>
    <w:rsid w:val="00BD39AD"/>
    <w:rsid w:val="00CB0664"/>
    <w:rsid w:val="00CF2304"/>
    <w:rsid w:val="00DD35EF"/>
    <w:rsid w:val="00F432C0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rial" w:eastAsia="Arial" w:hAnsi="Arial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6248F9-91A2-49FB-B161-0DAA81EB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1541</Words>
  <Characters>8784</Characters>
  <Application>Microsoft Office Word</Application>
  <DocSecurity>0</DocSecurity>
  <Lines>73</Lines>
  <Paragraphs>20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C@NgO</Company>
  <LinksUpToDate>false</LinksUpToDate>
  <CharactersWithSpaces>10305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AĞAOĞLU</dc:creator>
  <cp:lastModifiedBy>Burak AĞAOĞLU</cp:lastModifiedBy>
  <cp:revision>2</cp:revision>
  <dcterms:created xsi:type="dcterms:W3CDTF">2026-08-30T16:54:00Z</dcterms:created>
  <dcterms:modified xsi:type="dcterms:W3CDTF">2026-08-30T16:54:00Z</dcterms:modified>
</cp:coreProperties>
</file>